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4" w:rsidRPr="00D90617" w:rsidRDefault="00483124" w:rsidP="00321F0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уполномоченных по правам пациентов.</w:t>
      </w:r>
    </w:p>
    <w:p w:rsidR="00483124" w:rsidRDefault="00483124" w:rsidP="00D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С октября 2012 года в медицинских организациях Республики Татарстан работают представители страховых медицинских организаций</w:t>
      </w:r>
      <w:r w:rsidRPr="002F40E8">
        <w:rPr>
          <w:rFonts w:ascii="Times New Roman" w:hAnsi="Times New Roman" w:cs="Times New Roman"/>
          <w:b/>
          <w:bCs/>
          <w:sz w:val="28"/>
          <w:szCs w:val="28"/>
        </w:rPr>
        <w:t>(Уполномоченные по правам пациента)</w:t>
      </w:r>
      <w:r w:rsidRPr="002F40E8">
        <w:rPr>
          <w:rFonts w:ascii="Times New Roman" w:hAnsi="Times New Roman" w:cs="Times New Roman"/>
          <w:sz w:val="28"/>
          <w:szCs w:val="28"/>
        </w:rPr>
        <w:t>, которые действуют в интересах застрахованных лиц вне зависимости от их страховой принадлежности.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  <w:u w:val="single"/>
        </w:rPr>
        <w:t>Уполномоченный по правам пациента: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ответит на вопросы по реализации ваших прав на получение бесплатной медицинской помощи в рамках обязательного медицинского страхования;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поможет решить спорные вопросы между вами и медицинской организацией;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примет обращение (устное и письменное) в страховую медицинскую организацию, если вопрос не разрешен Уполномоченным по правам пациента.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  <w:u w:val="single"/>
        </w:rPr>
        <w:t>Страховая медицинская организация защитит ваше право: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бесплатное получение медицинской помощи в объеме территориальной программы государственных гарантий ОМС;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выбор медицинского учреждения и лечащего врача;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возмещение ущерба в случае причинения вреда здоровью при оказании медицинской помощи.</w:t>
      </w:r>
    </w:p>
    <w:p w:rsidR="00483124" w:rsidRPr="002F40E8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А так же в других случаях нарушения ваших прав при получении медицинской помощи по обязательному медицинскому страхованию.</w:t>
      </w:r>
    </w:p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Подробную информацию о работе Упо</w:t>
      </w:r>
      <w:r>
        <w:rPr>
          <w:rFonts w:ascii="Times New Roman" w:hAnsi="Times New Roman" w:cs="Times New Roman"/>
          <w:sz w:val="28"/>
          <w:szCs w:val="28"/>
        </w:rPr>
        <w:t>лномоченных по правам пациентов</w:t>
      </w:r>
      <w:r w:rsidRPr="002F40E8">
        <w:rPr>
          <w:rFonts w:ascii="Times New Roman" w:hAnsi="Times New Roman" w:cs="Times New Roman"/>
          <w:sz w:val="28"/>
          <w:szCs w:val="28"/>
        </w:rPr>
        <w:t xml:space="preserve"> вы можете получить на официальных сайтах страховых медицинских организаций, осуществляющих деятельность по обязательному медицинскому страхованию на территории Республики Татарстан, а также по телефонам «горячей линии» (звонок по России бесплатный).</w:t>
      </w:r>
    </w:p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02"/>
        <w:gridCol w:w="1991"/>
        <w:gridCol w:w="2437"/>
      </w:tblGrid>
      <w:tr w:rsidR="00483124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Страховая медицинская организация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Официальный сайт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Телефон «горячей линии»</w:t>
            </w:r>
          </w:p>
        </w:tc>
      </w:tr>
      <w:tr w:rsidR="00483124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ООО «Страховая компания «АК БАРС-Мед»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EA018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EA0182"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www.акбарсмед</w:t>
            </w:r>
            <w:r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.рф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8-800-500-03-03</w:t>
            </w:r>
          </w:p>
        </w:tc>
      </w:tr>
      <w:tr w:rsidR="00483124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ОО</w:t>
            </w: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 «Страховое медицинское общество «Спасение»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hyperlink r:id="rId5" w:history="1">
              <w:r w:rsidRPr="007205A8">
                <w:rPr>
                  <w:rFonts w:ascii="Arial" w:hAnsi="Arial" w:cs="Arial"/>
                  <w:color w:val="1186C9"/>
                  <w:sz w:val="18"/>
                  <w:szCs w:val="18"/>
                  <w:lang w:eastAsia="ru-RU"/>
                </w:rPr>
                <w:t>www.spasenie-med.ru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8-800-100-07-17</w:t>
            </w:r>
          </w:p>
        </w:tc>
      </w:tr>
      <w:tr w:rsidR="00483124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 xml:space="preserve">ООО </w:t>
            </w: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Страховая медицинская организация «Чулпан-Мед»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hyperlink r:id="rId6" w:history="1">
              <w:r w:rsidRPr="007205A8">
                <w:rPr>
                  <w:rFonts w:ascii="Arial" w:hAnsi="Arial" w:cs="Arial"/>
                  <w:color w:val="1186C9"/>
                  <w:sz w:val="18"/>
                  <w:szCs w:val="18"/>
                  <w:lang w:eastAsia="ru-RU"/>
                </w:rPr>
                <w:t>www.чулпан-мед.рф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205A8" w:rsidRDefault="00483124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8-800-200-10-65</w:t>
            </w:r>
          </w:p>
        </w:tc>
      </w:tr>
    </w:tbl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24" w:rsidRDefault="00483124" w:rsidP="0032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работа Уполномоченных по правам пациентов продолжена в 16 медицинских организациях, в том числе в:</w:t>
      </w:r>
    </w:p>
    <w:p w:rsidR="00483124" w:rsidRPr="002F40E8" w:rsidRDefault="00483124" w:rsidP="00720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клиническая больница №7» г.Казани</w:t>
      </w:r>
    </w:p>
    <w:p w:rsidR="00483124" w:rsidRPr="002F40E8" w:rsidRDefault="00483124" w:rsidP="00720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поликлиника №20» г.Казани</w:t>
      </w:r>
    </w:p>
    <w:p w:rsidR="00483124" w:rsidRPr="002F40E8" w:rsidRDefault="00483124" w:rsidP="00720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поликлиника №21» г.Казани</w:t>
      </w:r>
    </w:p>
    <w:p w:rsidR="00483124" w:rsidRPr="002F40E8" w:rsidRDefault="00483124" w:rsidP="00720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ГАУЗ «Городская поликлиника №8</w:t>
      </w:r>
      <w:r w:rsidRPr="002F40E8">
        <w:rPr>
          <w:rFonts w:ascii="Times New Roman" w:hAnsi="Times New Roman" w:cs="Times New Roman"/>
          <w:sz w:val="28"/>
          <w:szCs w:val="28"/>
        </w:rPr>
        <w:t>» г.Казани</w:t>
      </w:r>
    </w:p>
    <w:p w:rsidR="00483124" w:rsidRPr="004F20C6" w:rsidRDefault="00483124" w:rsidP="007205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«Зеленодольская центральная районная больница»</w:t>
      </w:r>
    </w:p>
    <w:p w:rsidR="00483124" w:rsidRPr="002F40E8" w:rsidRDefault="00483124" w:rsidP="004F20C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124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3124" w:rsidRPr="004F20C6" w:rsidRDefault="00483124" w:rsidP="004F20C6">
      <w:pPr>
        <w:pStyle w:val="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62A9">
        <w:rPr>
          <w:rFonts w:ascii="Times New Roman" w:hAnsi="Times New Roman" w:cs="Times New Roman"/>
          <w:b/>
          <w:sz w:val="24"/>
          <w:szCs w:val="24"/>
        </w:rPr>
        <w:t>Пациентлар</w:t>
      </w:r>
      <w:r w:rsidRPr="004F2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b/>
          <w:sz w:val="24"/>
          <w:szCs w:val="24"/>
        </w:rPr>
        <w:t>хокуклары</w:t>
      </w:r>
      <w:r w:rsidRPr="004F2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b/>
          <w:sz w:val="24"/>
          <w:szCs w:val="24"/>
        </w:rPr>
        <w:t>буенча</w:t>
      </w:r>
      <w:r w:rsidRPr="004F2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b/>
          <w:sz w:val="24"/>
          <w:szCs w:val="24"/>
        </w:rPr>
        <w:t>в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b/>
          <w:sz w:val="24"/>
          <w:szCs w:val="24"/>
        </w:rPr>
        <w:t>кал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b/>
          <w:sz w:val="24"/>
          <w:szCs w:val="24"/>
        </w:rPr>
        <w:t>тле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вәкилләр эшчәнлеге турында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483124" w:rsidRPr="004F20C6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елның октябреннән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</w:rPr>
        <w:t>Татарстан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 Республикасы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</w:rPr>
        <w:t>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</w:rPr>
        <w:t>о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ешмаларында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иминләштерелгән затлар мәнфәгат</w:t>
      </w:r>
      <w:r w:rsidRPr="007162A9">
        <w:rPr>
          <w:rFonts w:ascii="Times New Roman" w:hAnsi="Times New Roman" w:cs="Times New Roman"/>
          <w:sz w:val="24"/>
          <w:szCs w:val="24"/>
        </w:rPr>
        <w:t>ь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ләреннән чыгып эш итә торган иминият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</w:rPr>
        <w:t>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</w:rPr>
        <w:t>о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ешмалары вәкилләре</w:t>
      </w:r>
      <w:r w:rsidRPr="004F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20C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7162A9">
        <w:rPr>
          <w:rFonts w:ascii="Times New Roman" w:hAnsi="Times New Roman" w:cs="Times New Roman"/>
          <w:b/>
          <w:sz w:val="24"/>
          <w:szCs w:val="24"/>
        </w:rPr>
        <w:t>Пациент</w:t>
      </w:r>
      <w:r w:rsidRPr="004F2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b/>
          <w:sz w:val="24"/>
          <w:szCs w:val="24"/>
        </w:rPr>
        <w:t>хокуклары</w:t>
      </w:r>
      <w:r w:rsidRPr="004F2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b/>
          <w:sz w:val="24"/>
          <w:szCs w:val="24"/>
        </w:rPr>
        <w:t>буенча</w:t>
      </w:r>
      <w:r w:rsidRPr="004F20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62A9">
        <w:rPr>
          <w:rFonts w:ascii="Times New Roman" w:hAnsi="Times New Roman" w:cs="Times New Roman"/>
          <w:b/>
          <w:sz w:val="24"/>
          <w:szCs w:val="24"/>
        </w:rPr>
        <w:t>в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b/>
          <w:sz w:val="24"/>
          <w:szCs w:val="24"/>
        </w:rPr>
        <w:t>кал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b/>
          <w:sz w:val="24"/>
          <w:szCs w:val="24"/>
        </w:rPr>
        <w:t>тле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вәкил</w:t>
      </w:r>
      <w:r w:rsidRPr="007162A9">
        <w:rPr>
          <w:rFonts w:ascii="Times New Roman" w:hAnsi="Times New Roman" w:cs="Times New Roman"/>
          <w:b/>
          <w:sz w:val="24"/>
          <w:szCs w:val="24"/>
        </w:rPr>
        <w:t>л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b/>
          <w:sz w:val="24"/>
          <w:szCs w:val="24"/>
        </w:rPr>
        <w:t>р</w:t>
      </w:r>
      <w:r w:rsidRPr="004F20C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7162A9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7162A9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эшләп килә. Алар үз эшчәнлекләрен гражданнарның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кайсы иминият оешмасында иминләштерелүләренә бәйсез рәвештә гамәлгә ашыра.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Пациент хокуклары буенча вәкаләтле вәкил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7162A9">
        <w:rPr>
          <w:rFonts w:ascii="Times New Roman" w:hAnsi="Times New Roman" w:cs="Times New Roman"/>
          <w:bCs/>
          <w:sz w:val="24"/>
          <w:szCs w:val="24"/>
          <w:lang w:val="tt-RU"/>
        </w:rPr>
        <w:t>гражданнарның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: 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 мәҗбүри медицина иминияте кысаларында түләүсез медицина ярдәме алуга  булган хокукларын тормышка ашыруга кагыла торган сорауларына җавап бирә;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 алар белән медицина оешмасы арасында чыккан бәхәсле мәсьәләләрне хәл итүдә булышлык күрсәтә;</w:t>
      </w:r>
    </w:p>
    <w:p w:rsidR="00483124" w:rsidRPr="004F20C6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F20C6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мәс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әлә 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Пациент хокуклары буенча в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кал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тле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 вәкил тарафыннан хәл ителмәсә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иминият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 xml:space="preserve">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 xml:space="preserve"> о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ешмасына мөрәҗәгат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ь ит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ә 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телдән һәм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язмача</w:t>
      </w:r>
      <w:r w:rsidRPr="004F20C6">
        <w:rPr>
          <w:rFonts w:ascii="Times New Roman" w:hAnsi="Times New Roman" w:cs="Times New Roman"/>
          <w:sz w:val="24"/>
          <w:szCs w:val="24"/>
          <w:lang w:val="tt-RU"/>
        </w:rPr>
        <w:t>).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Иминият</w:t>
      </w:r>
      <w:r w:rsidRPr="007162A9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о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ешмасы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алга таба да гра</w:t>
      </w:r>
      <w:r w:rsidRPr="007162A9">
        <w:rPr>
          <w:rFonts w:ascii="Times New Roman" w:hAnsi="Times New Roman" w:cs="Times New Roman"/>
          <w:sz w:val="24"/>
          <w:szCs w:val="24"/>
        </w:rPr>
        <w:t>жданнарны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мәҗбүри</w:t>
      </w:r>
      <w:r w:rsidRPr="007162A9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иминиятенең дәүләт гарантияләре </w:t>
      </w:r>
      <w:r w:rsidRPr="007162A9">
        <w:rPr>
          <w:rFonts w:ascii="Times New Roman" w:hAnsi="Times New Roman" w:cs="Times New Roman"/>
          <w:sz w:val="24"/>
          <w:szCs w:val="24"/>
        </w:rPr>
        <w:t>территориаль программ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асы күләмендә</w:t>
      </w:r>
      <w:r w:rsidRPr="007162A9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а ярдәмен түләүсез алуга, </w:t>
      </w:r>
      <w:r w:rsidRPr="007162A9">
        <w:rPr>
          <w:rFonts w:ascii="Times New Roman" w:hAnsi="Times New Roman" w:cs="Times New Roman"/>
          <w:sz w:val="24"/>
          <w:szCs w:val="24"/>
        </w:rPr>
        <w:t>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а </w:t>
      </w:r>
      <w:r w:rsidRPr="007162A9">
        <w:rPr>
          <w:rFonts w:ascii="Times New Roman" w:hAnsi="Times New Roman" w:cs="Times New Roman"/>
          <w:sz w:val="24"/>
          <w:szCs w:val="24"/>
        </w:rPr>
        <w:t>учреждени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есен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һәм дәвалаучы табибны сайлап алуга, </w:t>
      </w:r>
      <w:r w:rsidRPr="007162A9">
        <w:rPr>
          <w:rFonts w:ascii="Times New Roman" w:hAnsi="Times New Roman" w:cs="Times New Roman"/>
          <w:sz w:val="24"/>
          <w:szCs w:val="24"/>
        </w:rPr>
        <w:t>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ярдәме күрсәткәндә сәламәтлекләренә зыян салынган очракта, зыянны каплауга булган хокукларын, шулай ук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мәҗбүри</w:t>
      </w:r>
      <w:r w:rsidRPr="007162A9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иминияте буенча </w:t>
      </w:r>
      <w:r w:rsidRPr="007162A9">
        <w:rPr>
          <w:rFonts w:ascii="Times New Roman" w:hAnsi="Times New Roman" w:cs="Times New Roman"/>
          <w:sz w:val="24"/>
          <w:szCs w:val="24"/>
        </w:rPr>
        <w:t>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ярдәмен алганда хокуклары бозылган башка очракларда хокукларын яклаячак</w:t>
      </w:r>
      <w:r w:rsidRPr="007162A9">
        <w:rPr>
          <w:rFonts w:ascii="Times New Roman" w:hAnsi="Times New Roman" w:cs="Times New Roman"/>
          <w:sz w:val="24"/>
          <w:szCs w:val="24"/>
        </w:rPr>
        <w:t>.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A9">
        <w:rPr>
          <w:rFonts w:ascii="Times New Roman" w:hAnsi="Times New Roman" w:cs="Times New Roman"/>
          <w:sz w:val="24"/>
          <w:szCs w:val="24"/>
        </w:rPr>
        <w:t>Пациент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лар</w:t>
      </w:r>
      <w:r w:rsidRPr="007162A9">
        <w:rPr>
          <w:rFonts w:ascii="Times New Roman" w:hAnsi="Times New Roman" w:cs="Times New Roman"/>
          <w:sz w:val="24"/>
          <w:szCs w:val="24"/>
        </w:rPr>
        <w:t xml:space="preserve"> хокуклары буенча в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sz w:val="24"/>
          <w:szCs w:val="24"/>
        </w:rPr>
        <w:t>кал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162A9">
        <w:rPr>
          <w:rFonts w:ascii="Times New Roman" w:hAnsi="Times New Roman" w:cs="Times New Roman"/>
          <w:sz w:val="24"/>
          <w:szCs w:val="24"/>
        </w:rPr>
        <w:t>тле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 вәкилләрнең эше турында тулырак мәгълүматны</w:t>
      </w:r>
      <w:r w:rsidRPr="007162A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эшчәнлекләрен Татарстан Республикасы территориясендә мәҗбүри</w:t>
      </w:r>
      <w:r w:rsidRPr="007162A9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иминияте буенча гамәлгә ашыручы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иминият </w:t>
      </w:r>
      <w:r w:rsidRPr="007162A9">
        <w:rPr>
          <w:rFonts w:ascii="Times New Roman" w:hAnsi="Times New Roman" w:cs="Times New Roman"/>
          <w:sz w:val="24"/>
          <w:szCs w:val="24"/>
        </w:rPr>
        <w:t>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о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ешмаларының рәсми сайтларыннан</w:t>
      </w:r>
      <w:r w:rsidRPr="007162A9">
        <w:rPr>
          <w:rFonts w:ascii="Times New Roman" w:hAnsi="Times New Roman" w:cs="Times New Roman"/>
          <w:sz w:val="24"/>
          <w:szCs w:val="24"/>
        </w:rPr>
        <w:t xml:space="preserve">,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шулай ук</w:t>
      </w:r>
      <w:r w:rsidRPr="007162A9">
        <w:rPr>
          <w:rFonts w:ascii="Times New Roman" w:hAnsi="Times New Roman" w:cs="Times New Roman"/>
          <w:sz w:val="24"/>
          <w:szCs w:val="24"/>
        </w:rPr>
        <w:t xml:space="preserve"> «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кайнар</w:t>
      </w:r>
      <w:r w:rsidRPr="007162A9">
        <w:rPr>
          <w:rFonts w:ascii="Times New Roman" w:hAnsi="Times New Roman" w:cs="Times New Roman"/>
          <w:sz w:val="24"/>
          <w:szCs w:val="24"/>
        </w:rPr>
        <w:t xml:space="preserve"> лини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я</w:t>
      </w:r>
      <w:r w:rsidRPr="007162A9">
        <w:rPr>
          <w:rFonts w:ascii="Times New Roman" w:hAnsi="Times New Roman" w:cs="Times New Roman"/>
          <w:sz w:val="24"/>
          <w:szCs w:val="24"/>
        </w:rPr>
        <w:t xml:space="preserve">»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телефоннары буенча алырга мөмкин </w:t>
      </w:r>
      <w:r w:rsidRPr="007162A9">
        <w:rPr>
          <w:rFonts w:ascii="Times New Roman" w:hAnsi="Times New Roman" w:cs="Times New Roman"/>
          <w:sz w:val="24"/>
          <w:szCs w:val="24"/>
        </w:rPr>
        <w:t>(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шалтырату</w:t>
      </w:r>
      <w:r w:rsidRPr="007162A9">
        <w:rPr>
          <w:rFonts w:ascii="Times New Roman" w:hAnsi="Times New Roman" w:cs="Times New Roman"/>
          <w:sz w:val="24"/>
          <w:szCs w:val="24"/>
        </w:rPr>
        <w:t xml:space="preserve"> Росси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я буенча түләүсез</w:t>
      </w:r>
      <w:r w:rsidRPr="007162A9">
        <w:rPr>
          <w:rFonts w:ascii="Times New Roman" w:hAnsi="Times New Roman" w:cs="Times New Roman"/>
          <w:sz w:val="24"/>
          <w:szCs w:val="24"/>
        </w:rPr>
        <w:t>).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8"/>
        <w:gridCol w:w="2289"/>
        <w:gridCol w:w="2258"/>
      </w:tblGrid>
      <w:tr w:rsidR="00483124" w:rsidRPr="007162A9" w:rsidTr="00FA1627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Иминият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медицин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а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о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ешмасы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Рәсми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сайт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«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Кайнар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лини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я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»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 xml:space="preserve"> телефоны</w:t>
            </w:r>
          </w:p>
        </w:tc>
      </w:tr>
      <w:tr w:rsidR="00483124" w:rsidRPr="007162A9" w:rsidTr="00FA1627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Җаваплылыгы чикләнгән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«АК БАРС-Мед»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 xml:space="preserve"> иминият компаниясе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»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 xml:space="preserve"> җәмгыяте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r w:rsidRPr="007162A9">
              <w:rPr>
                <w:rFonts w:ascii="Times New Roman" w:hAnsi="Times New Roman" w:cs="Times New Roman"/>
                <w:color w:val="1186C9"/>
                <w:sz w:val="24"/>
                <w:szCs w:val="24"/>
                <w:lang w:eastAsia="ru-RU"/>
              </w:rPr>
              <w:t>www.акбарсмед.рф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8-800-500-03-03</w:t>
            </w:r>
          </w:p>
        </w:tc>
      </w:tr>
      <w:tr w:rsidR="00483124" w:rsidRPr="007162A9" w:rsidTr="00FA1627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Җаваплылыгы чикләнгән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«Спасение»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 xml:space="preserve"> иминият 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медицин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а җәмгыяте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» 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җәмгыяте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hyperlink r:id="rId7" w:history="1">
              <w:r w:rsidRPr="007162A9">
                <w:rPr>
                  <w:rFonts w:ascii="Times New Roman" w:hAnsi="Times New Roman" w:cs="Times New Roman"/>
                  <w:color w:val="1186C9"/>
                  <w:sz w:val="24"/>
                  <w:szCs w:val="24"/>
                  <w:lang w:eastAsia="ru-RU"/>
                </w:rPr>
                <w:t>www.spasenie-med.ru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8-800-100-07-17</w:t>
            </w:r>
          </w:p>
        </w:tc>
      </w:tr>
      <w:tr w:rsidR="00483124" w:rsidRPr="007162A9" w:rsidTr="00FA1627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Җаваплылыгы чикләнгән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 «Чулпан-Мед»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 xml:space="preserve"> иминият 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медицин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а оешмасы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 xml:space="preserve">» </w:t>
            </w: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val="tt-RU" w:eastAsia="ru-RU"/>
              </w:rPr>
              <w:t>җәмгыяте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hyperlink r:id="rId8" w:history="1">
              <w:r w:rsidRPr="007162A9">
                <w:rPr>
                  <w:rFonts w:ascii="Times New Roman" w:hAnsi="Times New Roman" w:cs="Times New Roman"/>
                  <w:color w:val="1186C9"/>
                  <w:sz w:val="24"/>
                  <w:szCs w:val="24"/>
                  <w:lang w:eastAsia="ru-RU"/>
                </w:rPr>
                <w:t>www.чулпан-мед.рф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3124" w:rsidRPr="007162A9" w:rsidRDefault="00483124" w:rsidP="00FA16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</w:pPr>
            <w:r w:rsidRPr="007162A9">
              <w:rPr>
                <w:rFonts w:ascii="Times New Roman" w:hAnsi="Times New Roman" w:cs="Times New Roman"/>
                <w:color w:val="40515B"/>
                <w:sz w:val="24"/>
                <w:szCs w:val="24"/>
                <w:lang w:eastAsia="ru-RU"/>
              </w:rPr>
              <w:t>8-800-200-10-65</w:t>
            </w:r>
          </w:p>
        </w:tc>
      </w:tr>
    </w:tbl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</w:rPr>
        <w:t xml:space="preserve">2016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елда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П</w:t>
      </w:r>
      <w:r w:rsidRPr="007162A9">
        <w:rPr>
          <w:rFonts w:ascii="Times New Roman" w:hAnsi="Times New Roman" w:cs="Times New Roman"/>
          <w:sz w:val="24"/>
          <w:szCs w:val="24"/>
        </w:rPr>
        <w:t>ациент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лар хокуклары</w:t>
      </w:r>
      <w:r w:rsidRPr="007162A9">
        <w:rPr>
          <w:rFonts w:ascii="Times New Roman" w:hAnsi="Times New Roman" w:cs="Times New Roman"/>
          <w:sz w:val="24"/>
          <w:szCs w:val="24"/>
        </w:rPr>
        <w:t xml:space="preserve">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буенча вәкаләтле вәкилләр үз эшчәнлекләрен </w:t>
      </w:r>
      <w:r w:rsidRPr="007162A9">
        <w:rPr>
          <w:rFonts w:ascii="Times New Roman" w:hAnsi="Times New Roman" w:cs="Times New Roman"/>
          <w:sz w:val="24"/>
          <w:szCs w:val="24"/>
        </w:rPr>
        <w:t>16 медицин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7162A9">
        <w:rPr>
          <w:rFonts w:ascii="Times New Roman" w:hAnsi="Times New Roman" w:cs="Times New Roman"/>
          <w:sz w:val="24"/>
          <w:szCs w:val="24"/>
        </w:rPr>
        <w:t xml:space="preserve"> о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ешмасында дәвам иттерә</w:t>
      </w:r>
      <w:r w:rsidRPr="007162A9">
        <w:rPr>
          <w:rFonts w:ascii="Times New Roman" w:hAnsi="Times New Roman" w:cs="Times New Roman"/>
          <w:sz w:val="24"/>
          <w:szCs w:val="24"/>
        </w:rPr>
        <w:t xml:space="preserve">,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шул исәптән түбәндәгеләрдә: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124" w:rsidRPr="007162A9" w:rsidRDefault="00483124" w:rsidP="004F20C6">
      <w:pPr>
        <w:pStyle w:val="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-Казан  шәһәренең «7 нче шәһәр клиник хастаханәсе» дәүләт автоном сәламәтлек саклау учреждениесе</w:t>
      </w:r>
      <w:r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483124" w:rsidRPr="007162A9" w:rsidRDefault="00483124" w:rsidP="004F20C6">
      <w:pPr>
        <w:pStyle w:val="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-Казан  шәһәренең «20 нче шәһәр поликлиникасы» дәүләт автоном сәламәтлек саклау учреждениесе</w:t>
      </w:r>
      <w:r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483124" w:rsidRPr="007162A9" w:rsidRDefault="00483124" w:rsidP="004F20C6">
      <w:pPr>
        <w:pStyle w:val="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-Казан шәһәренең «21 нче шәһәр поликлиникасы» дәүләт автоном сәламәтлек саклау учреждениесе</w:t>
      </w:r>
      <w:r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483124" w:rsidRPr="007162A9" w:rsidRDefault="00483124" w:rsidP="004F20C6">
      <w:pPr>
        <w:pStyle w:val="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-Казан  шәһәренең«8 нче шәһәр поликлиникасы» дәүләт автоном сәламәтлек саклау учреждениесе</w:t>
      </w:r>
      <w:r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483124" w:rsidRPr="007162A9" w:rsidRDefault="00483124" w:rsidP="004F20C6">
      <w:pPr>
        <w:pStyle w:val="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62A9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7162A9">
        <w:rPr>
          <w:rFonts w:ascii="Times New Roman" w:hAnsi="Times New Roman" w:cs="Times New Roman"/>
          <w:sz w:val="24"/>
          <w:szCs w:val="24"/>
        </w:rPr>
        <w:t xml:space="preserve">«Зеленодольск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үзәк</w:t>
      </w:r>
      <w:r w:rsidRPr="007162A9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хастаханәсе</w:t>
      </w:r>
      <w:r w:rsidRPr="007162A9">
        <w:rPr>
          <w:rFonts w:ascii="Times New Roman" w:hAnsi="Times New Roman" w:cs="Times New Roman"/>
          <w:sz w:val="24"/>
          <w:szCs w:val="24"/>
        </w:rPr>
        <w:t>»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 xml:space="preserve"> дәүләт автоном сәламәтлек саклау учре</w:t>
      </w:r>
      <w:r w:rsidRPr="007162A9">
        <w:rPr>
          <w:rFonts w:ascii="Times New Roman" w:hAnsi="Times New Roman" w:cs="Times New Roman"/>
          <w:sz w:val="24"/>
          <w:szCs w:val="24"/>
        </w:rPr>
        <w:t>ждениесе</w:t>
      </w:r>
      <w:r w:rsidRPr="007162A9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483124" w:rsidRPr="007162A9" w:rsidRDefault="00483124" w:rsidP="004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124" w:rsidRPr="007162A9" w:rsidRDefault="00483124" w:rsidP="004F20C6">
      <w:pPr>
        <w:rPr>
          <w:rFonts w:ascii="Times New Roman" w:hAnsi="Times New Roman" w:cs="Times New Roman"/>
          <w:sz w:val="24"/>
          <w:szCs w:val="24"/>
        </w:rPr>
      </w:pPr>
    </w:p>
    <w:p w:rsidR="00483124" w:rsidRPr="004F20C6" w:rsidRDefault="00483124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124" w:rsidRPr="004F20C6" w:rsidSect="00D82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CB9"/>
    <w:multiLevelType w:val="hybridMultilevel"/>
    <w:tmpl w:val="6968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73009"/>
    <w:multiLevelType w:val="hybridMultilevel"/>
    <w:tmpl w:val="0E1C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6114"/>
    <w:multiLevelType w:val="hybridMultilevel"/>
    <w:tmpl w:val="F79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6F91"/>
    <w:multiLevelType w:val="hybridMultilevel"/>
    <w:tmpl w:val="F4224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0C90"/>
    <w:multiLevelType w:val="hybridMultilevel"/>
    <w:tmpl w:val="5D40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72A"/>
    <w:rsid w:val="000D2CAD"/>
    <w:rsid w:val="002A7834"/>
    <w:rsid w:val="002F40E8"/>
    <w:rsid w:val="00321F0D"/>
    <w:rsid w:val="00342D92"/>
    <w:rsid w:val="00483124"/>
    <w:rsid w:val="004B3714"/>
    <w:rsid w:val="004F20C6"/>
    <w:rsid w:val="0054680E"/>
    <w:rsid w:val="005E5CB5"/>
    <w:rsid w:val="00624163"/>
    <w:rsid w:val="006872B5"/>
    <w:rsid w:val="007162A9"/>
    <w:rsid w:val="007205A8"/>
    <w:rsid w:val="00B75FCF"/>
    <w:rsid w:val="00C50F36"/>
    <w:rsid w:val="00C52D85"/>
    <w:rsid w:val="00D8233A"/>
    <w:rsid w:val="00D90617"/>
    <w:rsid w:val="00E5272A"/>
    <w:rsid w:val="00E739EA"/>
    <w:rsid w:val="00E946A9"/>
    <w:rsid w:val="00EA0182"/>
    <w:rsid w:val="00F059A0"/>
    <w:rsid w:val="00FA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3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2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3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40E8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4F20C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nd1aifo8a2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senie-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7sbnd1aifo8a2b.xn--p1ai/" TargetMode="External"/><Relationship Id="rId5" Type="http://schemas.openxmlformats.org/officeDocument/2006/relationships/hyperlink" Target="http://www.spasenie-me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891</Words>
  <Characters>5085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Ольга Петровна</dc:creator>
  <cp:keywords/>
  <dc:description/>
  <cp:lastModifiedBy>Андрей</cp:lastModifiedBy>
  <cp:revision>3</cp:revision>
  <cp:lastPrinted>2016-08-16T09:10:00Z</cp:lastPrinted>
  <dcterms:created xsi:type="dcterms:W3CDTF">2016-08-23T04:21:00Z</dcterms:created>
  <dcterms:modified xsi:type="dcterms:W3CDTF">2018-05-16T11:52:00Z</dcterms:modified>
</cp:coreProperties>
</file>